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BF" w:rsidRDefault="00EC73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3776BF" w:rsidRDefault="00EC73E4">
      <w:pPr>
        <w:jc w:val="center"/>
        <w:rPr>
          <w:sz w:val="24"/>
          <w:szCs w:val="28"/>
        </w:rPr>
      </w:pPr>
      <w:proofErr w:type="gramStart"/>
      <w:r>
        <w:rPr>
          <w:b/>
          <w:sz w:val="28"/>
          <w:szCs w:val="28"/>
        </w:rPr>
        <w:t>поддержанной</w:t>
      </w:r>
      <w:proofErr w:type="gramEnd"/>
      <w:r>
        <w:rPr>
          <w:b/>
          <w:sz w:val="28"/>
          <w:szCs w:val="28"/>
        </w:rPr>
        <w:t xml:space="preserve"> Фондом</w:t>
      </w:r>
    </w:p>
    <w:p w:rsidR="003776BF" w:rsidRDefault="003776BF">
      <w:pPr>
        <w:jc w:val="both"/>
        <w:rPr>
          <w:sz w:val="28"/>
          <w:szCs w:val="28"/>
        </w:rPr>
      </w:pPr>
    </w:p>
    <w:tbl>
      <w:tblPr>
        <w:tblStyle w:val="af0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6642"/>
      </w:tblGrid>
      <w:tr w:rsidR="003776BF">
        <w:trPr>
          <w:trHeight w:val="316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right="227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;serif" w:hAnsi="times new roman;serif"/>
                <w:color w:val="1A1A1A"/>
                <w:sz w:val="24"/>
                <w:szCs w:val="24"/>
              </w:rPr>
              <w:t>«Комплексное решение проблем семей в сложных обстоятельствах, затрудняющих жизнь ребенка, в деятельности Семейных многофункциональных центров»</w:t>
            </w:r>
          </w:p>
        </w:tc>
      </w:tr>
      <w:tr w:rsidR="003776BF">
        <w:trPr>
          <w:trHeight w:val="316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служба «Семье навстречу»</w:t>
            </w:r>
          </w:p>
        </w:tc>
      </w:tr>
      <w:tr w:rsidR="003776BF">
        <w:trPr>
          <w:trHeight w:val="835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реализации практики</w:t>
            </w:r>
          </w:p>
          <w:p w:rsidR="003776BF" w:rsidRDefault="003776BF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3776BF" w:rsidRDefault="003776BF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3776BF" w:rsidRDefault="00EC73E4">
            <w:pPr>
              <w:widowControl w:val="0"/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Новгородский муниципальный район,</w:t>
            </w:r>
          </w:p>
          <w:p w:rsidR="003776BF" w:rsidRDefault="00EC73E4">
            <w:pPr>
              <w:widowControl w:val="0"/>
              <w:ind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муниципальное образование, что составляет 4,5% от общего количества муниципальных образований  </w:t>
            </w:r>
            <w:proofErr w:type="gramStart"/>
            <w:r>
              <w:rPr>
                <w:sz w:val="24"/>
                <w:szCs w:val="24"/>
              </w:rPr>
              <w:t>Новгородской</w:t>
            </w:r>
            <w:proofErr w:type="gramEnd"/>
            <w:r>
              <w:rPr>
                <w:sz w:val="24"/>
                <w:szCs w:val="24"/>
              </w:rPr>
              <w:t xml:space="preserve"> области</w:t>
            </w:r>
          </w:p>
          <w:p w:rsidR="003776BF" w:rsidRDefault="003776BF">
            <w:pPr>
              <w:widowControl w:val="0"/>
              <w:contextualSpacing/>
              <w:rPr>
                <w:i/>
                <w:sz w:val="24"/>
                <w:szCs w:val="24"/>
              </w:rPr>
            </w:pPr>
          </w:p>
        </w:tc>
      </w:tr>
      <w:tr w:rsidR="003776BF">
        <w:trPr>
          <w:trHeight w:val="423"/>
        </w:trPr>
        <w:tc>
          <w:tcPr>
            <w:tcW w:w="3107" w:type="dxa"/>
            <w:shd w:val="clear" w:color="auto" w:fill="auto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год-декабрь 2023 год</w:t>
            </w:r>
          </w:p>
        </w:tc>
      </w:tr>
      <w:tr w:rsidR="003776BF">
        <w:trPr>
          <w:trHeight w:val="414"/>
        </w:trPr>
        <w:tc>
          <w:tcPr>
            <w:tcW w:w="3107" w:type="dxa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Семьи с детьми, проживающие на территории </w:t>
            </w:r>
            <w:proofErr w:type="gramStart"/>
            <w:r>
              <w:rPr>
                <w:sz w:val="24"/>
                <w:szCs w:val="24"/>
              </w:rPr>
              <w:t>Новгородского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Новгородской област</w:t>
            </w:r>
            <w:r>
              <w:rPr>
                <w:sz w:val="24"/>
                <w:szCs w:val="24"/>
              </w:rPr>
              <w:t>и (2 городских и 8 сельских поселений)</w:t>
            </w:r>
          </w:p>
        </w:tc>
      </w:tr>
      <w:tr w:rsidR="003776BF">
        <w:trPr>
          <w:trHeight w:val="694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и потребности целевых </w:t>
            </w:r>
            <w:r>
              <w:rPr>
                <w:sz w:val="24"/>
                <w:szCs w:val="24"/>
              </w:rPr>
              <w:t>групп, решаемые в ходе применения практики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left="227" w:right="227" w:firstLine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улучшения положения семей с детьми необходимо внедрение новых подходов  в профилактике семейного неблагополучия, создание условий для оказания комплексной помощи семьям с детьми, повышения </w:t>
            </w:r>
            <w:r>
              <w:rPr>
                <w:sz w:val="24"/>
                <w:szCs w:val="24"/>
              </w:rPr>
              <w:t>информированности семей с детьми о существующих мерах поддержки, порядке и условиях их предоставления с учетом конкретных жизненных обстоятельств. Эти вопросы особенно актуальны для семей, проживающих в отдаленных населенных пунктах.</w:t>
            </w:r>
          </w:p>
          <w:p w:rsidR="003776BF" w:rsidRDefault="00EC73E4">
            <w:pPr>
              <w:widowControl w:val="0"/>
              <w:ind w:left="113" w:right="113" w:firstLine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работы выездн</w:t>
            </w:r>
            <w:r>
              <w:rPr>
                <w:sz w:val="24"/>
                <w:szCs w:val="24"/>
              </w:rPr>
              <w:t>ой  службы «Семье навстречу» осуществляется информирование семей о мерах социальной поддержки, услугах, предоставляемых семьям, оказывается психологическая поддержка, юридическая помощь, проводятся мероприятия, направленные на улучшение детско-родительских</w:t>
            </w:r>
            <w:r>
              <w:rPr>
                <w:sz w:val="24"/>
                <w:szCs w:val="24"/>
              </w:rPr>
              <w:t xml:space="preserve"> отношений, осуществляется раннее выявление детского и семейного неблагополучия, прием документов на предоставление мер социальной поддержки.</w:t>
            </w:r>
          </w:p>
        </w:tc>
      </w:tr>
      <w:tr w:rsidR="003776BF">
        <w:trPr>
          <w:trHeight w:val="501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значимость и обоснованность  практики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left="57" w:right="227" w:firstLine="794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Новый подход в рамках деятельности выездной службы «Семье на</w:t>
            </w:r>
            <w:r>
              <w:rPr>
                <w:rFonts w:eastAsia="Calibri"/>
                <w:sz w:val="24"/>
                <w:szCs w:val="24"/>
              </w:rPr>
              <w:t>встр</w:t>
            </w:r>
            <w:r>
              <w:rPr>
                <w:rFonts w:eastAsia="Calibri"/>
                <w:sz w:val="24"/>
                <w:szCs w:val="24"/>
              </w:rPr>
              <w:t>ечу» позволяет не только предоставить услуги по консультированию, но и помогает семья</w:t>
            </w:r>
            <w:r>
              <w:rPr>
                <w:rFonts w:eastAsia="Calibri"/>
                <w:sz w:val="24"/>
                <w:szCs w:val="24"/>
              </w:rPr>
              <w:t>м с детьми, проживающим в отдаленных районах, оформить меры социальной поддержки, подать заявление на ежемесячное пособие в связи с рождением и воспитанием ребенка через сайт «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Госуслуги</w:t>
            </w:r>
            <w:proofErr w:type="spellEnd"/>
            <w:r>
              <w:rPr>
                <w:rFonts w:eastAsia="Calibri"/>
                <w:sz w:val="24"/>
                <w:szCs w:val="24"/>
              </w:rPr>
              <w:t>», специалисты окажут помощь в регистрации на портале «Работа в России»</w:t>
            </w:r>
            <w:r>
              <w:rPr>
                <w:rFonts w:eastAsia="Calibri"/>
                <w:sz w:val="24"/>
                <w:szCs w:val="24"/>
              </w:rPr>
              <w:t>, а  также проконсультируют о мерах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поддержки </w:t>
            </w:r>
            <w:r>
              <w:rPr>
                <w:sz w:val="24"/>
                <w:szCs w:val="24"/>
              </w:rPr>
              <w:t>с использованием информационной платформы «Социальный паспорт Новгородской области».</w:t>
            </w:r>
          </w:p>
          <w:p w:rsidR="003776BF" w:rsidRDefault="00EC73E4">
            <w:pPr>
              <w:widowControl w:val="0"/>
              <w:ind w:left="113" w:right="113" w:firstLine="85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Работа выездной службы способствует  полноценному оказанию  социальной, педагогической, психологической,  правовой помощи сем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ья,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проживающим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в отдаленных населенных пунктах.</w:t>
            </w:r>
          </w:p>
          <w:p w:rsidR="003776BF" w:rsidRDefault="00EC73E4">
            <w:pPr>
              <w:widowControl w:val="0"/>
              <w:ind w:left="113" w:right="113" w:firstLine="96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Благодаря участию в работе специалистов  различных служб и организаций  ежегодно </w:t>
            </w:r>
            <w:r>
              <w:rPr>
                <w:color w:val="000000" w:themeColor="text1"/>
                <w:sz w:val="24"/>
                <w:szCs w:val="24"/>
              </w:rPr>
              <w:t>более 1000 семей из отдаленных населенных пунктов могут получить комплексную помощь.</w:t>
            </w:r>
          </w:p>
          <w:p w:rsidR="003776BF" w:rsidRDefault="00EC73E4">
            <w:pPr>
              <w:widowControl w:val="0"/>
              <w:ind w:left="113" w:right="113" w:firstLine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выездной службы позволяет </w:t>
            </w:r>
            <w:r>
              <w:rPr>
                <w:sz w:val="24"/>
                <w:szCs w:val="24"/>
              </w:rPr>
              <w:t>своевременно решать вопросы семей с детьми с привлечением административного ресурса и общественных организаций. Все это способствует повышению их уровня жизни, с</w:t>
            </w:r>
            <w:r>
              <w:rPr>
                <w:bCs/>
                <w:color w:val="000000" w:themeColor="text1"/>
                <w:sz w:val="24"/>
                <w:szCs w:val="24"/>
              </w:rPr>
              <w:t>окращается период оформления мер социальной поддержки,  что позволяет снять социальную напряжен</w:t>
            </w:r>
            <w:r>
              <w:rPr>
                <w:bCs/>
                <w:color w:val="000000" w:themeColor="text1"/>
                <w:sz w:val="24"/>
                <w:szCs w:val="24"/>
              </w:rPr>
              <w:t>ность.</w:t>
            </w:r>
          </w:p>
        </w:tc>
      </w:tr>
      <w:tr w:rsidR="003776BF">
        <w:trPr>
          <w:trHeight w:val="214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left="170" w:right="34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Оказание комплекса социальных услуг по принципу «одного окна» семьям с детьми, проживающим в отдаленных населенных пунктах Новгородского муниципального района.</w:t>
            </w:r>
            <w:proofErr w:type="gramEnd"/>
          </w:p>
        </w:tc>
      </w:tr>
      <w:tr w:rsidR="003776BF">
        <w:trPr>
          <w:trHeight w:val="414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left="113" w:right="340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межведомственного взаимодействия с органами и </w:t>
            </w:r>
            <w:r>
              <w:rPr>
                <w:sz w:val="24"/>
                <w:szCs w:val="24"/>
              </w:rPr>
              <w:t xml:space="preserve">организациями для оказания </w:t>
            </w:r>
            <w:proofErr w:type="gramStart"/>
            <w:r>
              <w:rPr>
                <w:sz w:val="24"/>
                <w:szCs w:val="24"/>
              </w:rPr>
              <w:t>комплексной</w:t>
            </w:r>
            <w:proofErr w:type="gramEnd"/>
            <w:r>
              <w:rPr>
                <w:sz w:val="24"/>
                <w:szCs w:val="24"/>
              </w:rPr>
              <w:t xml:space="preserve"> и всесторонней помощи семьям с детьми в различных жизненных ситуациях, проживающим в отдаленных населенных пунктах;</w:t>
            </w:r>
          </w:p>
          <w:p w:rsidR="003776BF" w:rsidRDefault="00EC73E4">
            <w:pPr>
              <w:widowControl w:val="0"/>
              <w:ind w:left="113"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Повышение информированности семей с детьми, проживающих в отдаленных населенных пунктах о возможно</w:t>
            </w:r>
            <w:r>
              <w:rPr>
                <w:sz w:val="24"/>
                <w:szCs w:val="24"/>
              </w:rPr>
              <w:t>сти получения комплексной социальной помощи;</w:t>
            </w:r>
          </w:p>
          <w:p w:rsidR="003776BF" w:rsidRDefault="00EC73E4">
            <w:pPr>
              <w:widowControl w:val="0"/>
              <w:ind w:left="113" w:right="680" w:firstLine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семей, нуждающихся в помощи, в </w:t>
            </w:r>
            <w:proofErr w:type="spellStart"/>
            <w:r>
              <w:rPr>
                <w:sz w:val="24"/>
                <w:szCs w:val="24"/>
              </w:rPr>
              <w:t>проактивном</w:t>
            </w:r>
            <w:proofErr w:type="spellEnd"/>
            <w:r>
              <w:rPr>
                <w:sz w:val="24"/>
                <w:szCs w:val="24"/>
              </w:rPr>
              <w:t xml:space="preserve"> режиме;</w:t>
            </w:r>
          </w:p>
          <w:p w:rsidR="003776BF" w:rsidRDefault="00EC73E4">
            <w:pPr>
              <w:widowControl w:val="0"/>
              <w:ind w:left="113" w:right="227" w:firstLine="624"/>
              <w:jc w:val="both"/>
            </w:pPr>
            <w:r>
              <w:rPr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казание комплекса услуг семьям с детьми в режиме «одного окна» по месту жительства.</w:t>
            </w:r>
          </w:p>
          <w:p w:rsidR="003776BF" w:rsidRDefault="003776BF">
            <w:pPr>
              <w:widowControl w:val="0"/>
              <w:contextualSpacing/>
              <w:rPr>
                <w:i/>
                <w:sz w:val="24"/>
                <w:szCs w:val="24"/>
              </w:rPr>
            </w:pPr>
          </w:p>
        </w:tc>
      </w:tr>
      <w:tr w:rsidR="003776BF">
        <w:trPr>
          <w:trHeight w:val="420"/>
        </w:trPr>
        <w:tc>
          <w:tcPr>
            <w:tcW w:w="3107" w:type="dxa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left="113" w:right="113" w:firstLine="567"/>
              <w:contextualSpacing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Качественные результаты:</w:t>
            </w:r>
          </w:p>
          <w:p w:rsidR="003776BF" w:rsidRDefault="00EC73E4">
            <w:pPr>
              <w:widowControl w:val="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организовано межведомственное взаимодействие с другими органами и организациями для оказания помощи семьям с детьми, проживающим в отдаленных населенных пунктах в различных жизненных ситуациях;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-повышена информированность населения о возможности получения </w:t>
            </w:r>
            <w:r>
              <w:rPr>
                <w:bCs/>
                <w:sz w:val="24"/>
                <w:szCs w:val="24"/>
              </w:rPr>
              <w:t>социальной помощи;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-определены единые цели для всех организаций-участников  по вопросам раннего выявления фактов семейного неблагополучия  на территории Новгородского муниципального района;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</w:pPr>
            <w:r>
              <w:rPr>
                <w:bCs/>
                <w:sz w:val="24"/>
                <w:szCs w:val="24"/>
              </w:rPr>
              <w:t>- с</w:t>
            </w:r>
            <w:r>
              <w:rPr>
                <w:sz w:val="24"/>
                <w:szCs w:val="24"/>
              </w:rPr>
              <w:t>оздана доступная среда для семей с детьми, проживающим на терр</w:t>
            </w:r>
            <w:r>
              <w:rPr>
                <w:sz w:val="24"/>
                <w:szCs w:val="24"/>
              </w:rPr>
              <w:t>итории Новгородского муниципального района для оказания комплексной помощи в режиме «одного окна» по месту жительства.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Количественные результаты: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Заключено 15 соглашений с заинтересованными организациями, муниципальными и государственными организациями, об</w:t>
            </w:r>
            <w:r>
              <w:rPr>
                <w:bCs/>
                <w:sz w:val="24"/>
                <w:szCs w:val="24"/>
              </w:rPr>
              <w:t xml:space="preserve">щественными и некоммерческими организациями, по оказанию </w:t>
            </w:r>
            <w:proofErr w:type="gramStart"/>
            <w:r>
              <w:rPr>
                <w:bCs/>
                <w:sz w:val="24"/>
                <w:szCs w:val="24"/>
              </w:rPr>
              <w:t>комплексной</w:t>
            </w:r>
            <w:proofErr w:type="gramEnd"/>
            <w:r>
              <w:rPr>
                <w:bCs/>
                <w:sz w:val="24"/>
                <w:szCs w:val="24"/>
              </w:rPr>
              <w:t xml:space="preserve"> помощи семьям с детьми;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проведено выездов — 14;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проинформировано 1350 семей с детьми о мерах </w:t>
            </w:r>
            <w:r>
              <w:rPr>
                <w:bCs/>
                <w:sz w:val="24"/>
                <w:szCs w:val="24"/>
              </w:rPr>
              <w:lastRenderedPageBreak/>
              <w:t>социальной поддержки;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выявлено 11 фактов семейного неблагополучия;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комплексную помощь получили</w:t>
            </w:r>
            <w:r>
              <w:rPr>
                <w:bCs/>
                <w:sz w:val="24"/>
                <w:szCs w:val="24"/>
              </w:rPr>
              <w:t xml:space="preserve"> 350 семей с детьми;</w:t>
            </w:r>
          </w:p>
          <w:p w:rsidR="003776BF" w:rsidRDefault="00EC73E4">
            <w:pPr>
              <w:widowControl w:val="0"/>
              <w:ind w:left="113" w:right="113"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семей, преодолевших трудную жизненную ситуацию — 216 семей</w:t>
            </w:r>
          </w:p>
          <w:p w:rsidR="003776BF" w:rsidRDefault="003776BF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3776BF">
        <w:trPr>
          <w:trHeight w:val="2399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Краткое описание практики</w:t>
            </w:r>
          </w:p>
          <w:p w:rsidR="003776BF" w:rsidRDefault="003776BF">
            <w:pPr>
              <w:widowControl w:val="0"/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Реализация мероприятий Службы направлена на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информирование семей с детьми о возможности получения социальных услуг и мероприятий в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рамках социального сопровождения,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обеспечение доступности социального обслуживания и социального сопровождения семей с детьми в различных жизненных ситуациях, на профилактику обстоятельств, обусловливающих нуждаемость семей с детьми в социальном обслуживан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ии,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оказание комплекса услуг семьям с детьми в режиме «одного окна» по месту жительства.</w:t>
            </w:r>
            <w:proofErr w:type="gramEnd"/>
          </w:p>
          <w:p w:rsidR="003776BF" w:rsidRDefault="00EC73E4">
            <w:pPr>
              <w:widowControl w:val="0"/>
              <w:ind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службы  входят специалисты различных ведомств, работающих с семьями с детьми – юристы, психологи, педагоги, специалисты центра занятости,  представители налог</w:t>
            </w:r>
            <w:r>
              <w:rPr>
                <w:sz w:val="24"/>
                <w:szCs w:val="24"/>
              </w:rPr>
              <w:t>овой службы, юридического бюро, с</w:t>
            </w:r>
            <w:r>
              <w:rPr>
                <w:rFonts w:eastAsia="Calibri"/>
                <w:sz w:val="24"/>
                <w:szCs w:val="24"/>
              </w:rPr>
              <w:t xml:space="preserve">оциальный координатор по оказанию помощи семьям участников специальной военной операции, </w:t>
            </w:r>
            <w:r>
              <w:rPr>
                <w:sz w:val="24"/>
                <w:szCs w:val="24"/>
              </w:rPr>
              <w:t>общественных организаций.</w:t>
            </w:r>
          </w:p>
          <w:p w:rsidR="003776BF" w:rsidRDefault="00EC73E4">
            <w:pPr>
              <w:widowControl w:val="0"/>
              <w:suppressAutoHyphens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sz w:val="24"/>
                <w:szCs w:val="24"/>
              </w:rPr>
              <w:t>обеспечивается транспортным средством и оснащается</w:t>
            </w:r>
            <w:proofErr w:type="gramEnd"/>
            <w:r>
              <w:rPr>
                <w:sz w:val="24"/>
                <w:szCs w:val="24"/>
              </w:rPr>
              <w:t xml:space="preserve"> оборудованием, необходимым для оказания услуг (пла</w:t>
            </w:r>
            <w:r>
              <w:rPr>
                <w:sz w:val="24"/>
                <w:szCs w:val="24"/>
              </w:rPr>
              <w:t>ншеты, ноутбуки).</w:t>
            </w:r>
          </w:p>
          <w:p w:rsidR="003776BF" w:rsidRDefault="00EC73E4">
            <w:pPr>
              <w:widowControl w:val="0"/>
              <w:suppressAutoHyphens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Службы проводятся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графиком работы выездной службы. Выезды Службы осуществляются в соответствии с графиком.</w:t>
            </w:r>
          </w:p>
          <w:p w:rsidR="003776BF" w:rsidRDefault="00EC73E4">
            <w:pPr>
              <w:widowControl w:val="0"/>
              <w:suppressAutoHyphens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экстренные выезды.</w:t>
            </w:r>
          </w:p>
          <w:p w:rsidR="003776BF" w:rsidRDefault="00EC73E4">
            <w:pPr>
              <w:widowControl w:val="0"/>
              <w:ind w:right="340"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За 2 недели до проведения выезда информация направляется в</w:t>
            </w:r>
            <w:r>
              <w:rPr>
                <w:rFonts w:eastAsia="Calibri"/>
                <w:bCs/>
                <w:sz w:val="24"/>
                <w:szCs w:val="24"/>
              </w:rPr>
              <w:t xml:space="preserve"> учреждения образования, иные ведомства Новгородского муниципального района для информирования населения о дате и времени проведения мероприятий выездной службы, составе специалистов и анонсом интерактивного мероприятия для детей, а также информация размещ</w:t>
            </w:r>
            <w:r>
              <w:rPr>
                <w:rFonts w:eastAsia="Calibri"/>
                <w:bCs/>
                <w:sz w:val="24"/>
                <w:szCs w:val="24"/>
              </w:rPr>
              <w:t>ается в группе Центра в социальной сети «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».</w:t>
            </w:r>
          </w:p>
          <w:p w:rsidR="003776BF" w:rsidRDefault="00EC73E4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Выездная служба осуществляет свою деятельность на базе образовательных учреждений.</w:t>
            </w:r>
          </w:p>
          <w:p w:rsidR="003776BF" w:rsidRDefault="00EC73E4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В ходе выездов осуществляется информирование семей с детьми о мерах социальной поддержки и социальных </w:t>
            </w:r>
            <w:r>
              <w:rPr>
                <w:rFonts w:eastAsia="Calibri"/>
                <w:sz w:val="24"/>
                <w:szCs w:val="24"/>
              </w:rPr>
              <w:t>услугах, проводятся тематические мероприятия (п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ознавательно-развлекательные мероприятия, посвященные Дню России,  Всероссийскому Дню правовой помощи детям и др.)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психологические тренинги, осуществляется индивидуальное консультирование, прием документов на</w:t>
            </w:r>
            <w:r>
              <w:rPr>
                <w:rFonts w:eastAsia="Calibri"/>
                <w:sz w:val="24"/>
                <w:szCs w:val="24"/>
              </w:rPr>
              <w:t xml:space="preserve"> оказание мер социальной поддержки.</w:t>
            </w:r>
          </w:p>
          <w:p w:rsidR="003776BF" w:rsidRDefault="00EC73E4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Для детей проводятся полезные активности – тематические встречи с экспертами,  интерактивные игры, тренинги, мастер-классы и веселые праздники.</w:t>
            </w:r>
          </w:p>
          <w:p w:rsidR="003776BF" w:rsidRDefault="00EC73E4">
            <w:pPr>
              <w:widowControl w:val="0"/>
              <w:tabs>
                <w:tab w:val="left" w:pos="0"/>
                <w:tab w:val="left" w:pos="42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 организации деятельности выездной службы «Семье </w:t>
            </w:r>
            <w:r>
              <w:rPr>
                <w:bCs/>
                <w:sz w:val="24"/>
                <w:szCs w:val="24"/>
              </w:rPr>
              <w:lastRenderedPageBreak/>
              <w:t>навстречу» применяю</w:t>
            </w:r>
            <w:r>
              <w:rPr>
                <w:bCs/>
                <w:sz w:val="24"/>
                <w:szCs w:val="24"/>
              </w:rPr>
              <w:t>тся следующие формы и методы работы:  мастер-классы; игры;</w:t>
            </w:r>
            <w:r>
              <w:rPr>
                <w:sz w:val="24"/>
                <w:szCs w:val="24"/>
              </w:rPr>
              <w:t xml:space="preserve"> интерактивные занятия;</w:t>
            </w:r>
            <w:r>
              <w:rPr>
                <w:bCs/>
                <w:sz w:val="24"/>
                <w:szCs w:val="24"/>
              </w:rPr>
              <w:t xml:space="preserve"> индивидуальное и групповое консультирование;</w:t>
            </w:r>
            <w:r>
              <w:rPr>
                <w:sz w:val="24"/>
                <w:szCs w:val="24"/>
              </w:rPr>
              <w:t xml:space="preserve"> осуществляется прием заявлений на меры социальной поддержки семей с детьми.</w:t>
            </w:r>
          </w:p>
          <w:p w:rsidR="003776BF" w:rsidRDefault="003776BF">
            <w:pPr>
              <w:widowControl w:val="0"/>
              <w:tabs>
                <w:tab w:val="left" w:pos="0"/>
                <w:tab w:val="left" w:pos="42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both"/>
              <w:rPr>
                <w:sz w:val="24"/>
                <w:szCs w:val="24"/>
              </w:rPr>
            </w:pPr>
          </w:p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  <w:p w:rsidR="003776BF" w:rsidRDefault="003776BF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3776BF">
        <w:trPr>
          <w:trHeight w:val="903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</w:t>
            </w:r>
            <w:r>
              <w:rPr>
                <w:sz w:val="24"/>
                <w:szCs w:val="24"/>
              </w:rPr>
              <w:t>внедрения эффективной практики с указанием сроков и алгоритма действий каждого этапа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firstLine="50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Подготовительный этап</w:t>
            </w:r>
          </w:p>
          <w:p w:rsidR="003776BF" w:rsidRDefault="00EC73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нормативно-правовых документов, регламентирующих работу выездной службы;</w:t>
            </w:r>
          </w:p>
          <w:p w:rsidR="003776BF" w:rsidRDefault="00EC73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>
              <w:rPr>
                <w:color w:val="000000"/>
                <w:sz w:val="24"/>
                <w:szCs w:val="24"/>
              </w:rPr>
              <w:t xml:space="preserve">рганизация межведомственного взаимодействия по вопросам </w:t>
            </w:r>
            <w:r>
              <w:rPr>
                <w:color w:val="000000"/>
                <w:sz w:val="24"/>
                <w:szCs w:val="24"/>
              </w:rPr>
              <w:t>организации работы службы, заключени</w:t>
            </w:r>
            <w:r>
              <w:rPr>
                <w:sz w:val="24"/>
                <w:szCs w:val="24"/>
              </w:rPr>
              <w:t>е соглашений;</w:t>
            </w:r>
          </w:p>
          <w:p w:rsidR="003776BF" w:rsidRDefault="00EC73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р</w:t>
            </w:r>
            <w:r>
              <w:rPr>
                <w:color w:val="000000"/>
                <w:sz w:val="24"/>
                <w:szCs w:val="24"/>
              </w:rPr>
              <w:t xml:space="preserve">азработка  маршрутов выездной службы, </w:t>
            </w:r>
            <w:r>
              <w:rPr>
                <w:sz w:val="24"/>
                <w:szCs w:val="24"/>
              </w:rPr>
              <w:t xml:space="preserve"> графика работы выездной службы.</w:t>
            </w:r>
          </w:p>
          <w:p w:rsidR="003776BF" w:rsidRDefault="00EC73E4">
            <w:pPr>
              <w:widowControl w:val="0"/>
              <w:ind w:firstLine="50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2. Основной этап</w:t>
            </w:r>
          </w:p>
          <w:p w:rsidR="003776BF" w:rsidRDefault="00EC73E4">
            <w:pPr>
              <w:widowControl w:val="0"/>
              <w:jc w:val="both"/>
              <w:rPr>
                <w:iCs/>
                <w:color w:val="262626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t>-  формирование мобильных бригад для осуществления выездов;</w:t>
            </w:r>
          </w:p>
          <w:p w:rsidR="003776BF" w:rsidRDefault="00EC73E4">
            <w:pPr>
              <w:widowControl w:val="0"/>
              <w:jc w:val="both"/>
              <w:rPr>
                <w:iCs/>
                <w:color w:val="262626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t>- формирование программы работы службы;</w:t>
            </w:r>
          </w:p>
          <w:p w:rsidR="003776BF" w:rsidRDefault="00EC73E4">
            <w:pPr>
              <w:widowControl w:val="0"/>
              <w:jc w:val="both"/>
              <w:rPr>
                <w:iCs/>
                <w:color w:val="262626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t xml:space="preserve">- </w:t>
            </w:r>
            <w:r>
              <w:rPr>
                <w:iCs/>
                <w:color w:val="262626" w:themeColor="text1" w:themeTint="D9"/>
                <w:sz w:val="24"/>
                <w:szCs w:val="24"/>
              </w:rPr>
              <w:t>информирование населения о работе выездной службы;</w:t>
            </w:r>
          </w:p>
          <w:p w:rsidR="003776BF" w:rsidRDefault="00EC73E4">
            <w:pPr>
              <w:widowControl w:val="0"/>
              <w:jc w:val="both"/>
              <w:rPr>
                <w:iCs/>
                <w:color w:val="262626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262626" w:themeColor="text1" w:themeTint="D9"/>
                <w:kern w:val="2"/>
                <w:sz w:val="24"/>
                <w:szCs w:val="24"/>
              </w:rPr>
              <w:t>- осуществление выездов и реализация программы работы службы</w:t>
            </w:r>
          </w:p>
          <w:p w:rsidR="003776BF" w:rsidRDefault="00EC73E4">
            <w:pPr>
              <w:widowControl w:val="0"/>
              <w:ind w:firstLine="505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3. Этап развития</w:t>
            </w:r>
          </w:p>
          <w:p w:rsidR="003776BF" w:rsidRDefault="00EC73E4">
            <w:pPr>
              <w:widowControl w:val="0"/>
              <w:ind w:firstLine="505"/>
              <w:jc w:val="both"/>
              <w:rPr>
                <w:iCs/>
                <w:color w:val="262626"/>
                <w:sz w:val="24"/>
                <w:szCs w:val="24"/>
              </w:rPr>
            </w:pPr>
            <w:r>
              <w:rPr>
                <w:iCs/>
                <w:color w:val="262626" w:themeColor="text1" w:themeTint="D9"/>
                <w:sz w:val="24"/>
                <w:szCs w:val="24"/>
              </w:rPr>
              <w:t>Мониторинг реализации службы.</w:t>
            </w:r>
          </w:p>
          <w:p w:rsidR="003776BF" w:rsidRDefault="00EC73E4">
            <w:pPr>
              <w:widowControl w:val="0"/>
              <w:ind w:firstLine="505"/>
              <w:jc w:val="both"/>
              <w:rPr>
                <w:iCs/>
                <w:color w:val="262626"/>
                <w:sz w:val="24"/>
                <w:szCs w:val="24"/>
              </w:rPr>
            </w:pPr>
            <w:proofErr w:type="gramStart"/>
            <w:r>
              <w:rPr>
                <w:iCs/>
                <w:color w:val="262626" w:themeColor="text1" w:themeTint="D9"/>
                <w:sz w:val="24"/>
                <w:szCs w:val="24"/>
              </w:rPr>
              <w:t>Мониторинг эффективности проводится на основе анализа количества семей с детьми, проживающих на т</w:t>
            </w:r>
            <w:r>
              <w:rPr>
                <w:iCs/>
                <w:color w:val="262626" w:themeColor="text1" w:themeTint="D9"/>
                <w:sz w:val="24"/>
                <w:szCs w:val="24"/>
              </w:rPr>
              <w:t>ерритории Новгородского муниципального района и получивших комплекс услуг в режиме «одного окна».</w:t>
            </w:r>
            <w:proofErr w:type="gramEnd"/>
          </w:p>
        </w:tc>
      </w:tr>
      <w:tr w:rsidR="003776BF">
        <w:trPr>
          <w:trHeight w:val="911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right="170" w:firstLine="5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ГОАУ «Новгородский областной центр «Семья» об утвер</w:t>
            </w:r>
            <w:r>
              <w:rPr>
                <w:sz w:val="24"/>
                <w:szCs w:val="24"/>
              </w:rPr>
              <w:t>ждении «Положения о выездной службе «Семье навстречу», состав  выездной службы, график выездов.</w:t>
            </w:r>
          </w:p>
        </w:tc>
      </w:tr>
      <w:tr w:rsidR="003776BF">
        <w:trPr>
          <w:trHeight w:val="630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  <w:r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tabs>
                <w:tab w:val="left" w:pos="0"/>
                <w:tab w:val="left" w:pos="42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Материальные ресурсы</w:t>
            </w:r>
          </w:p>
          <w:p w:rsidR="003776BF" w:rsidRDefault="00EC73E4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Финансирование учреждения осуществляется за счет средств областного бюджета, предоставляемых министерством труда и социальной защиты населения </w:t>
            </w:r>
            <w:proofErr w:type="gramStart"/>
            <w:r>
              <w:rPr>
                <w:bCs/>
                <w:sz w:val="24"/>
                <w:szCs w:val="24"/>
              </w:rPr>
              <w:t>Новгородской</w:t>
            </w:r>
            <w:proofErr w:type="gramEnd"/>
            <w:r>
              <w:rPr>
                <w:bCs/>
                <w:sz w:val="24"/>
                <w:szCs w:val="24"/>
              </w:rPr>
              <w:t xml:space="preserve"> области в виде субсидий на выполнение государственного задания.</w:t>
            </w:r>
          </w:p>
          <w:p w:rsidR="003776BF" w:rsidRDefault="00EC73E4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Выезды осуществ</w:t>
            </w:r>
            <w:r>
              <w:rPr>
                <w:bCs/>
                <w:sz w:val="24"/>
                <w:szCs w:val="24"/>
              </w:rPr>
              <w:t xml:space="preserve">ляются на транспортном средстве учреждения,  для организации приема граждан применяется цифровое оборудование — планшеты для приема заявлений на оказание мер социальной поддержки и консультирования с использованием </w:t>
            </w:r>
            <w:proofErr w:type="gramStart"/>
            <w:r>
              <w:rPr>
                <w:bCs/>
                <w:sz w:val="24"/>
                <w:szCs w:val="24"/>
              </w:rPr>
              <w:t>интернет-приложения</w:t>
            </w:r>
            <w:proofErr w:type="gramEnd"/>
            <w:r>
              <w:rPr>
                <w:bCs/>
                <w:sz w:val="24"/>
                <w:szCs w:val="24"/>
              </w:rPr>
              <w:t xml:space="preserve"> «Социальный паспорт Н</w:t>
            </w:r>
            <w:r>
              <w:rPr>
                <w:bCs/>
                <w:sz w:val="24"/>
                <w:szCs w:val="24"/>
              </w:rPr>
              <w:t>овгородской области».</w:t>
            </w:r>
          </w:p>
          <w:p w:rsidR="003776BF" w:rsidRDefault="003776BF">
            <w:pPr>
              <w:widowControl w:val="0"/>
              <w:contextualSpacing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3776BF" w:rsidRDefault="00EC73E4">
            <w:pPr>
              <w:widowControl w:val="0"/>
              <w:contextualSpacing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Кадровые ресурсы</w:t>
            </w:r>
          </w:p>
          <w:p w:rsidR="003776BF" w:rsidRDefault="00EC73E4">
            <w:pPr>
              <w:widowControl w:val="0"/>
              <w:tabs>
                <w:tab w:val="left" w:pos="0"/>
                <w:tab w:val="left" w:pos="42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Выезды осуществляются межведомственной бригадой специалистов (специалисты Семейного МФЦ, психолог, специалисты отдела занятости, налоговой службы, специалисты Юридического бюро Новгородской области и </w:t>
            </w:r>
            <w:r>
              <w:rPr>
                <w:bCs/>
                <w:sz w:val="24"/>
                <w:szCs w:val="24"/>
              </w:rPr>
              <w:lastRenderedPageBreak/>
              <w:t>другие).</w:t>
            </w:r>
          </w:p>
          <w:p w:rsidR="003776BF" w:rsidRDefault="003776BF">
            <w:pPr>
              <w:widowControl w:val="0"/>
              <w:tabs>
                <w:tab w:val="left" w:pos="0"/>
                <w:tab w:val="left" w:pos="42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3776BF" w:rsidRDefault="00EC73E4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u w:val="single"/>
              </w:rPr>
              <w:t>Управ</w:t>
            </w:r>
            <w:r>
              <w:rPr>
                <w:rFonts w:eastAsia="Calibri"/>
                <w:sz w:val="24"/>
                <w:szCs w:val="24"/>
                <w:u w:val="single"/>
              </w:rPr>
              <w:t>ленческие ресурсы</w:t>
            </w:r>
          </w:p>
          <w:p w:rsidR="003776BF" w:rsidRDefault="00EC73E4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Планирование, контроль, мониторинг и другие процедуры, направленные на эффективное и рациональное использование ресурсов и снижение риска в деятельности организации осуществляет начальник отдела Семейного многофункционального центра.</w:t>
            </w:r>
          </w:p>
          <w:p w:rsidR="003776BF" w:rsidRDefault="003776BF">
            <w:pPr>
              <w:widowControl w:val="0"/>
              <w:ind w:right="-1"/>
              <w:rPr>
                <w:rFonts w:eastAsia="Calibri"/>
                <w:sz w:val="24"/>
                <w:szCs w:val="24"/>
              </w:rPr>
            </w:pPr>
          </w:p>
          <w:p w:rsidR="003776BF" w:rsidRDefault="003776BF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3776BF">
        <w:trPr>
          <w:trHeight w:val="630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Публичность</w:t>
            </w:r>
          </w:p>
        </w:tc>
        <w:tc>
          <w:tcPr>
            <w:tcW w:w="6641" w:type="dxa"/>
          </w:tcPr>
          <w:p w:rsidR="003776BF" w:rsidRDefault="003776BF">
            <w:pPr>
              <w:widowControl w:val="0"/>
              <w:rPr>
                <w:shd w:val="clear" w:color="auto" w:fill="FFFFFF"/>
              </w:rPr>
            </w:pPr>
          </w:p>
          <w:p w:rsidR="003776BF" w:rsidRDefault="00EC73E4">
            <w:pPr>
              <w:widowControl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Официальный сайт Министерства труда и социальной защиты населения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Новгородской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области: </w:t>
            </w:r>
            <w:hyperlink r:id="rId6">
              <w:r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https://mintrud.novreg.ru/</w:t>
              </w:r>
            </w:hyperlink>
          </w:p>
          <w:p w:rsidR="003776BF" w:rsidRDefault="00EC73E4">
            <w:pPr>
              <w:widowControl w:val="0"/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Группа центра «Семья» в социальной сети «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»  - </w:t>
            </w:r>
            <w:hyperlink r:id="rId7">
              <w:r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https://vk.com/club195129177</w:t>
              </w:r>
            </w:hyperlink>
          </w:p>
          <w:p w:rsidR="003776BF" w:rsidRDefault="003776BF">
            <w:pPr>
              <w:widowControl w:val="0"/>
              <w:rPr>
                <w:i/>
                <w:iCs/>
                <w:color w:val="000000"/>
                <w:shd w:val="clear" w:color="auto" w:fill="FFFFFF"/>
              </w:rPr>
            </w:pPr>
          </w:p>
        </w:tc>
      </w:tr>
      <w:tr w:rsidR="003776BF">
        <w:trPr>
          <w:trHeight w:val="1336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Организации – партнеры </w:t>
            </w:r>
            <w:r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ind w:right="22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образовательные организации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Новгородского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муниципального района Нов</w:t>
            </w:r>
            <w:r>
              <w:rPr>
                <w:sz w:val="24"/>
                <w:szCs w:val="24"/>
                <w:shd w:val="clear" w:color="auto" w:fill="FFFFFF"/>
              </w:rPr>
              <w:t>городской области;</w:t>
            </w:r>
          </w:p>
          <w:p w:rsidR="003776BF" w:rsidRDefault="00EC73E4">
            <w:pPr>
              <w:pStyle w:val="TableParagraph"/>
              <w:widowControl w:val="0"/>
              <w:ind w:left="0" w:right="227"/>
              <w:jc w:val="both"/>
              <w:rPr>
                <w:shd w:val="clear" w:color="auto" w:fill="FFFFFF"/>
              </w:rPr>
            </w:pPr>
            <w:r>
              <w:rPr>
                <w:spacing w:val="1"/>
                <w:sz w:val="24"/>
                <w:shd w:val="clear" w:color="auto" w:fill="FFFFFF"/>
              </w:rPr>
              <w:t xml:space="preserve">отделы </w:t>
            </w:r>
            <w:r>
              <w:rPr>
                <w:sz w:val="24"/>
                <w:shd w:val="clear" w:color="auto" w:fill="FFFFFF"/>
              </w:rPr>
              <w:t>занятости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населения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Новгородского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муниципального района Новгородской области</w:t>
            </w:r>
            <w:r>
              <w:rPr>
                <w:spacing w:val="1"/>
                <w:sz w:val="24"/>
                <w:shd w:val="clear" w:color="auto" w:fill="FFFFFF"/>
              </w:rPr>
              <w:t>;</w:t>
            </w:r>
          </w:p>
          <w:p w:rsidR="003776BF" w:rsidRDefault="00EC73E4">
            <w:pPr>
              <w:pStyle w:val="TableParagraph"/>
              <w:widowControl w:val="0"/>
              <w:ind w:left="0" w:right="227"/>
              <w:jc w:val="both"/>
              <w:rPr>
                <w:shd w:val="clear" w:color="auto" w:fill="FFFFFF"/>
              </w:rPr>
            </w:pPr>
            <w:r>
              <w:rPr>
                <w:spacing w:val="1"/>
                <w:sz w:val="24"/>
                <w:shd w:val="clear" w:color="auto" w:fill="FFFFFF"/>
              </w:rPr>
              <w:t xml:space="preserve">отдел социальной защиты населения 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Новгородского муниципального района Новгородской области</w:t>
            </w:r>
            <w:r>
              <w:rPr>
                <w:spacing w:val="1"/>
                <w:sz w:val="24"/>
                <w:shd w:val="clear" w:color="auto" w:fill="FFFFFF"/>
              </w:rPr>
              <w:t>;</w:t>
            </w:r>
          </w:p>
          <w:p w:rsidR="003776BF" w:rsidRDefault="00EC73E4">
            <w:pPr>
              <w:pStyle w:val="TableParagraph"/>
              <w:widowControl w:val="0"/>
              <w:ind w:left="0" w:right="227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  <w:shd w:val="clear" w:color="auto" w:fill="FFFFFF"/>
              </w:rPr>
              <w:t xml:space="preserve">Уполномоченный по правам ребенка в </w:t>
            </w:r>
            <w:proofErr w:type="gramStart"/>
            <w:r>
              <w:rPr>
                <w:spacing w:val="1"/>
                <w:sz w:val="24"/>
                <w:shd w:val="clear" w:color="auto" w:fill="FFFFFF"/>
              </w:rPr>
              <w:t>Новгородской</w:t>
            </w:r>
            <w:proofErr w:type="gramEnd"/>
            <w:r>
              <w:rPr>
                <w:spacing w:val="1"/>
                <w:sz w:val="24"/>
                <w:shd w:val="clear" w:color="auto" w:fill="FFFFFF"/>
              </w:rPr>
              <w:t xml:space="preserve"> области;</w:t>
            </w:r>
          </w:p>
          <w:p w:rsidR="003776BF" w:rsidRDefault="00EC73E4">
            <w:pPr>
              <w:pStyle w:val="TableParagraph"/>
              <w:widowControl w:val="0"/>
              <w:ind w:left="0" w:right="227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  <w:shd w:val="clear" w:color="auto" w:fill="FFFFFF"/>
              </w:rPr>
              <w:t xml:space="preserve">Уполномоченный по правам человека в </w:t>
            </w:r>
            <w:proofErr w:type="gramStart"/>
            <w:r>
              <w:rPr>
                <w:spacing w:val="1"/>
                <w:sz w:val="24"/>
                <w:shd w:val="clear" w:color="auto" w:fill="FFFFFF"/>
              </w:rPr>
              <w:t>Новгородской</w:t>
            </w:r>
            <w:proofErr w:type="gramEnd"/>
            <w:r>
              <w:rPr>
                <w:spacing w:val="1"/>
                <w:sz w:val="24"/>
                <w:shd w:val="clear" w:color="auto" w:fill="FFFFFF"/>
              </w:rPr>
              <w:t xml:space="preserve"> области;</w:t>
            </w:r>
          </w:p>
          <w:p w:rsidR="003776BF" w:rsidRDefault="00EC73E4">
            <w:pPr>
              <w:pStyle w:val="TableParagraph"/>
              <w:widowControl w:val="0"/>
              <w:ind w:left="0" w:right="227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  <w:shd w:val="clear" w:color="auto" w:fill="FFFFFF"/>
              </w:rPr>
              <w:t xml:space="preserve">Юридическое бюро </w:t>
            </w:r>
            <w:proofErr w:type="gramStart"/>
            <w:r>
              <w:rPr>
                <w:spacing w:val="1"/>
                <w:sz w:val="24"/>
                <w:shd w:val="clear" w:color="auto" w:fill="FFFFFF"/>
              </w:rPr>
              <w:t>Новгородской</w:t>
            </w:r>
            <w:proofErr w:type="gramEnd"/>
            <w:r>
              <w:rPr>
                <w:spacing w:val="1"/>
                <w:sz w:val="24"/>
                <w:shd w:val="clear" w:color="auto" w:fill="FFFFFF"/>
              </w:rPr>
              <w:t xml:space="preserve"> области;</w:t>
            </w:r>
          </w:p>
          <w:p w:rsidR="003776BF" w:rsidRDefault="00EC73E4">
            <w:pPr>
              <w:pStyle w:val="a8"/>
              <w:widowControl w:val="0"/>
              <w:spacing w:after="0"/>
              <w:ind w:right="227"/>
              <w:jc w:val="both"/>
              <w:rPr>
                <w:rFonts w:ascii="Abyssinica SIL" w:hAnsi="Abyssinica SIL"/>
                <w:color w:val="000000"/>
                <w:spacing w:val="1"/>
                <w:sz w:val="24"/>
              </w:rPr>
            </w:pPr>
            <w:r>
              <w:rPr>
                <w:rFonts w:ascii="Abyssinica SIL" w:hAnsi="Abyssinica SIL"/>
                <w:color w:val="000000"/>
                <w:spacing w:val="1"/>
                <w:sz w:val="24"/>
                <w:shd w:val="clear" w:color="auto" w:fill="FFFFFF"/>
              </w:rPr>
              <w:t>Государственное областное автономное учреждение «</w:t>
            </w:r>
            <w:proofErr w:type="gramStart"/>
            <w:r>
              <w:rPr>
                <w:rFonts w:ascii="Abyssinica SIL" w:hAnsi="Abyssinica SIL"/>
                <w:color w:val="000000"/>
                <w:spacing w:val="1"/>
                <w:sz w:val="24"/>
                <w:shd w:val="clear" w:color="auto" w:fill="FFFFFF"/>
              </w:rPr>
              <w:t>Многофункциональный</w:t>
            </w:r>
            <w:proofErr w:type="gramEnd"/>
            <w:r>
              <w:rPr>
                <w:rFonts w:ascii="Abyssinica SIL" w:hAnsi="Abyssinica SIL"/>
                <w:color w:val="000000"/>
                <w:spacing w:val="1"/>
                <w:sz w:val="24"/>
                <w:shd w:val="clear" w:color="auto" w:fill="FFFFFF"/>
              </w:rPr>
              <w:t xml:space="preserve"> центр предоставления государственных и муниципальных услуг»</w:t>
            </w:r>
          </w:p>
          <w:p w:rsidR="003776BF" w:rsidRDefault="00EC73E4">
            <w:pPr>
              <w:pStyle w:val="TableParagraph"/>
              <w:widowControl w:val="0"/>
              <w:ind w:left="0" w:right="227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  <w:shd w:val="clear" w:color="auto" w:fill="FFFFFF"/>
              </w:rPr>
              <w:t>Администрации сельских поселен</w:t>
            </w:r>
            <w:r>
              <w:rPr>
                <w:spacing w:val="1"/>
                <w:sz w:val="24"/>
                <w:shd w:val="clear" w:color="auto" w:fill="FFFFFF"/>
              </w:rPr>
              <w:t xml:space="preserve">ий </w:t>
            </w:r>
            <w:proofErr w:type="gramStart"/>
            <w:r>
              <w:rPr>
                <w:spacing w:val="1"/>
                <w:sz w:val="24"/>
                <w:shd w:val="clear" w:color="auto" w:fill="FFFFFF"/>
              </w:rPr>
              <w:t>Новгородского</w:t>
            </w:r>
            <w:proofErr w:type="gramEnd"/>
            <w:r>
              <w:rPr>
                <w:spacing w:val="1"/>
                <w:sz w:val="24"/>
                <w:shd w:val="clear" w:color="auto" w:fill="FFFFFF"/>
              </w:rPr>
              <w:t xml:space="preserve"> муниципального района;</w:t>
            </w:r>
          </w:p>
          <w:p w:rsidR="003776BF" w:rsidRDefault="00EC73E4">
            <w:pPr>
              <w:pStyle w:val="TableParagraph"/>
              <w:widowControl w:val="0"/>
              <w:spacing w:line="270" w:lineRule="atLeast"/>
              <w:ind w:left="0" w:right="113"/>
              <w:rPr>
                <w:spacing w:val="1"/>
                <w:sz w:val="24"/>
              </w:rPr>
            </w:pPr>
            <w:r>
              <w:rPr>
                <w:spacing w:val="1"/>
                <w:sz w:val="24"/>
                <w:shd w:val="clear" w:color="auto" w:fill="FFFFFF"/>
              </w:rPr>
              <w:t>общественные организации.</w:t>
            </w:r>
          </w:p>
          <w:p w:rsidR="003776BF" w:rsidRDefault="003776BF">
            <w:pPr>
              <w:pStyle w:val="TableParagraph"/>
              <w:widowControl w:val="0"/>
              <w:spacing w:line="270" w:lineRule="atLeast"/>
              <w:ind w:left="0" w:right="113"/>
              <w:rPr>
                <w:sz w:val="24"/>
                <w:shd w:val="clear" w:color="auto" w:fill="FFFFFF"/>
              </w:rPr>
            </w:pPr>
          </w:p>
        </w:tc>
      </w:tr>
      <w:tr w:rsidR="003776BF">
        <w:trPr>
          <w:trHeight w:val="279"/>
        </w:trPr>
        <w:tc>
          <w:tcPr>
            <w:tcW w:w="3107" w:type="dxa"/>
          </w:tcPr>
          <w:p w:rsidR="003776BF" w:rsidRDefault="00EC73E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представление практики:</w:t>
            </w:r>
          </w:p>
          <w:p w:rsidR="003776BF" w:rsidRDefault="003776BF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</w:tc>
      </w:tr>
      <w:tr w:rsidR="003776BF">
        <w:trPr>
          <w:trHeight w:val="380"/>
        </w:trPr>
        <w:tc>
          <w:tcPr>
            <w:tcW w:w="3107" w:type="dxa"/>
          </w:tcPr>
          <w:p w:rsidR="003776BF" w:rsidRDefault="00EC73E4">
            <w:pPr>
              <w:widowControl w:val="0"/>
              <w:ind w:left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в формате </w:t>
            </w: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 xml:space="preserve"> (.</w:t>
            </w:r>
            <w:proofErr w:type="spellStart"/>
            <w:r>
              <w:rPr>
                <w:sz w:val="24"/>
                <w:szCs w:val="24"/>
                <w:lang w:val="en-US"/>
              </w:rPr>
              <w:t>pptx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</w:tc>
      </w:tr>
      <w:tr w:rsidR="003776BF">
        <w:trPr>
          <w:trHeight w:val="380"/>
        </w:trPr>
        <w:tc>
          <w:tcPr>
            <w:tcW w:w="3107" w:type="dxa"/>
          </w:tcPr>
          <w:p w:rsidR="003776BF" w:rsidRDefault="00EC73E4">
            <w:pPr>
              <w:widowControl w:val="0"/>
              <w:ind w:left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</w:tc>
      </w:tr>
      <w:tr w:rsidR="003776BF">
        <w:trPr>
          <w:trHeight w:val="207"/>
        </w:trPr>
        <w:tc>
          <w:tcPr>
            <w:tcW w:w="3107" w:type="dxa"/>
          </w:tcPr>
          <w:p w:rsidR="003776BF" w:rsidRDefault="00EC73E4">
            <w:pPr>
              <w:pStyle w:val="Default"/>
              <w:widowControl w:val="0"/>
              <w:ind w:left="60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Фотоматериал</w:t>
            </w:r>
          </w:p>
          <w:p w:rsidR="003776BF" w:rsidRDefault="00EC73E4">
            <w:pPr>
              <w:pStyle w:val="Default"/>
              <w:widowControl w:val="0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</w:t>
            </w:r>
            <w:r>
              <w:rPr>
                <w:i/>
              </w:rPr>
              <w:t xml:space="preserve">JPG или TIFF,  300 </w:t>
            </w:r>
            <w:proofErr w:type="spellStart"/>
            <w:r>
              <w:rPr>
                <w:i/>
              </w:rPr>
              <w:t>dpi</w:t>
            </w:r>
            <w:proofErr w:type="spellEnd"/>
            <w:r>
              <w:rPr>
                <w:i/>
              </w:rPr>
              <w:t xml:space="preserve">,  размер фотографии больше 4 </w:t>
            </w:r>
            <w:proofErr w:type="spellStart"/>
            <w:r>
              <w:rPr>
                <w:i/>
              </w:rPr>
              <w:t>мб</w:t>
            </w:r>
            <w:proofErr w:type="spellEnd"/>
            <w:r>
              <w:rPr>
                <w:i/>
              </w:rPr>
              <w:t>,  не более 10 штук;  фотографии должны быть цветными, четкими, отражающим</w:t>
            </w:r>
            <w:r>
              <w:rPr>
                <w:i/>
              </w:rPr>
              <w:t>и тематику практики)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</w:tc>
      </w:tr>
      <w:tr w:rsidR="003776BF">
        <w:trPr>
          <w:trHeight w:val="226"/>
        </w:trPr>
        <w:tc>
          <w:tcPr>
            <w:tcW w:w="3107" w:type="dxa"/>
          </w:tcPr>
          <w:p w:rsidR="003776BF" w:rsidRDefault="00EC73E4">
            <w:pPr>
              <w:widowControl w:val="0"/>
              <w:ind w:left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видеоролик</w:t>
            </w:r>
          </w:p>
          <w:p w:rsidR="003776BF" w:rsidRDefault="003776BF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hyperlink r:id="rId8">
              <w:r>
                <w:rPr>
                  <w:rStyle w:val="a3"/>
                  <w:i/>
                  <w:sz w:val="24"/>
                  <w:szCs w:val="24"/>
                </w:rPr>
                <w:t>https://cloud.mail.ru/public/31Cb/j9xHyByZr</w:t>
              </w:r>
            </w:hyperlink>
            <w:hyperlink>
              <w:r>
                <w:rPr>
                  <w:rStyle w:val="a3"/>
                  <w:i/>
                  <w:sz w:val="24"/>
                  <w:szCs w:val="24"/>
                </w:rPr>
                <w:t xml:space="preserve"> </w:t>
              </w:r>
            </w:hyperlink>
          </w:p>
        </w:tc>
      </w:tr>
      <w:tr w:rsidR="003776BF">
        <w:trPr>
          <w:trHeight w:val="246"/>
        </w:trPr>
        <w:tc>
          <w:tcPr>
            <w:tcW w:w="3107" w:type="dxa"/>
          </w:tcPr>
          <w:p w:rsidR="003776BF" w:rsidRDefault="00EC73E4">
            <w:pPr>
              <w:widowControl w:val="0"/>
              <w:ind w:left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</w:tc>
      </w:tr>
      <w:tr w:rsidR="003776BF">
        <w:trPr>
          <w:trHeight w:val="466"/>
        </w:trPr>
        <w:tc>
          <w:tcPr>
            <w:tcW w:w="3107" w:type="dxa"/>
            <w:vAlign w:val="center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</w:tc>
      </w:tr>
      <w:tr w:rsidR="003776BF">
        <w:trPr>
          <w:trHeight w:val="246"/>
        </w:trPr>
        <w:tc>
          <w:tcPr>
            <w:tcW w:w="3107" w:type="dxa"/>
          </w:tcPr>
          <w:p w:rsidR="003776BF" w:rsidRDefault="00EC73E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Отзывы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>, специалистов-практиков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rStyle w:val="a3"/>
                <w:i/>
                <w:sz w:val="24"/>
                <w:szCs w:val="24"/>
              </w:rPr>
              <w:t>https://cloud.mail.ru/public/31Cb/j9xHyByZr</w:t>
            </w:r>
          </w:p>
        </w:tc>
      </w:tr>
      <w:tr w:rsidR="003776BF">
        <w:trPr>
          <w:trHeight w:val="246"/>
        </w:trPr>
        <w:tc>
          <w:tcPr>
            <w:tcW w:w="3107" w:type="dxa"/>
          </w:tcPr>
          <w:p w:rsidR="003776BF" w:rsidRDefault="00EC73E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Ключевые слова </w:t>
            </w:r>
            <w:r>
              <w:rPr>
                <w:i/>
                <w:sz w:val="24"/>
                <w:szCs w:val="24"/>
              </w:rPr>
              <w:t>(теги, по которым возможен поиск</w:t>
            </w:r>
            <w:r>
              <w:rPr>
                <w:i/>
                <w:sz w:val="24"/>
                <w:szCs w:val="24"/>
              </w:rPr>
              <w:t xml:space="preserve"> практики в реестре)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служба, Семье навстречу, комплексная помощь в режиме «одного окна», </w:t>
            </w:r>
            <w:proofErr w:type="gramStart"/>
            <w:r>
              <w:rPr>
                <w:sz w:val="24"/>
                <w:szCs w:val="24"/>
              </w:rPr>
              <w:t>Семейный</w:t>
            </w:r>
            <w:proofErr w:type="gramEnd"/>
            <w:r>
              <w:rPr>
                <w:sz w:val="24"/>
                <w:szCs w:val="24"/>
              </w:rPr>
              <w:t xml:space="preserve"> МФЦ</w:t>
            </w:r>
          </w:p>
        </w:tc>
      </w:tr>
      <w:tr w:rsidR="003776BF">
        <w:trPr>
          <w:trHeight w:val="246"/>
        </w:trPr>
        <w:tc>
          <w:tcPr>
            <w:tcW w:w="9748" w:type="dxa"/>
            <w:gridSpan w:val="2"/>
          </w:tcPr>
          <w:p w:rsidR="003776BF" w:rsidRDefault="00EC73E4">
            <w:pPr>
              <w:widowControl w:val="0"/>
              <w:contextualSpacing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</w:t>
            </w:r>
          </w:p>
        </w:tc>
      </w:tr>
      <w:tr w:rsidR="003776BF">
        <w:trPr>
          <w:trHeight w:val="332"/>
        </w:trPr>
        <w:tc>
          <w:tcPr>
            <w:tcW w:w="3107" w:type="dxa"/>
          </w:tcPr>
          <w:p w:rsidR="003776BF" w:rsidRDefault="00EC73E4">
            <w:pPr>
              <w:widowControl w:val="0"/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641" w:type="dxa"/>
          </w:tcPr>
          <w:p w:rsidR="003776BF" w:rsidRDefault="00EC73E4">
            <w:pPr>
              <w:pStyle w:val="TableParagraph"/>
              <w:widowControl w:val="0"/>
              <w:tabs>
                <w:tab w:val="left" w:pos="2455"/>
                <w:tab w:val="left" w:pos="4091"/>
                <w:tab w:val="left" w:pos="5895"/>
              </w:tabs>
              <w:spacing w:line="262" w:lineRule="exact"/>
              <w:ind w:left="0" w:right="113"/>
              <w:jc w:val="both"/>
            </w:pPr>
            <w:r>
              <w:rPr>
                <w:sz w:val="24"/>
              </w:rPr>
              <w:t>Государственное областное автономное учреждение «</w:t>
            </w:r>
            <w:proofErr w:type="gramStart"/>
            <w:r>
              <w:rPr>
                <w:sz w:val="24"/>
              </w:rPr>
              <w:t>Новгородский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(ГОАУ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«Новгородский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 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«Семья»)</w:t>
            </w:r>
          </w:p>
        </w:tc>
      </w:tr>
      <w:tr w:rsidR="003776BF">
        <w:trPr>
          <w:trHeight w:val="332"/>
        </w:trPr>
        <w:tc>
          <w:tcPr>
            <w:tcW w:w="3107" w:type="dxa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(8162) 77-28-90</w:t>
            </w:r>
          </w:p>
        </w:tc>
      </w:tr>
      <w:tr w:rsidR="003776BF">
        <w:trPr>
          <w:trHeight w:val="274"/>
        </w:trPr>
        <w:tc>
          <w:tcPr>
            <w:tcW w:w="3107" w:type="dxa"/>
          </w:tcPr>
          <w:p w:rsidR="003776BF" w:rsidRDefault="00EC73E4">
            <w:pPr>
              <w:pStyle w:val="ac"/>
              <w:widowControl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юридический и фактический адрес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Великий Новгород,  ул.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Великая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д.8</w:t>
            </w:r>
          </w:p>
        </w:tc>
      </w:tr>
      <w:tr w:rsidR="003776BF">
        <w:trPr>
          <w:trHeight w:val="336"/>
        </w:trPr>
        <w:tc>
          <w:tcPr>
            <w:tcW w:w="3107" w:type="dxa"/>
          </w:tcPr>
          <w:p w:rsidR="003776BF" w:rsidRDefault="00EC73E4">
            <w:pPr>
              <w:widowControl w:val="0"/>
              <w:ind w:firstLine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Татьяна Викторовна</w:t>
            </w:r>
          </w:p>
        </w:tc>
      </w:tr>
      <w:tr w:rsidR="003776BF">
        <w:trPr>
          <w:trHeight w:val="336"/>
        </w:trPr>
        <w:tc>
          <w:tcPr>
            <w:tcW w:w="3107" w:type="dxa"/>
          </w:tcPr>
          <w:p w:rsidR="003776BF" w:rsidRDefault="00EC73E4">
            <w:pPr>
              <w:widowControl w:val="0"/>
              <w:ind w:firstLine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Алейникова</w:t>
            </w:r>
            <w:proofErr w:type="spellEnd"/>
            <w:r>
              <w:rPr>
                <w:sz w:val="24"/>
                <w:szCs w:val="24"/>
              </w:rPr>
              <w:t xml:space="preserve"> Ольга Николаевна, 8 (816)2</w:t>
            </w:r>
            <w:r>
              <w:rPr>
                <w:sz w:val="24"/>
                <w:szCs w:val="24"/>
              </w:rPr>
              <w:t xml:space="preserve"> 78-78-83</w:t>
            </w:r>
          </w:p>
        </w:tc>
      </w:tr>
      <w:tr w:rsidR="003776BF">
        <w:trPr>
          <w:trHeight w:val="306"/>
        </w:trPr>
        <w:tc>
          <w:tcPr>
            <w:tcW w:w="3107" w:type="dxa"/>
          </w:tcPr>
          <w:p w:rsidR="003776BF" w:rsidRDefault="00EC73E4">
            <w:pPr>
              <w:widowControl w:val="0"/>
              <w:ind w:firstLine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  <w:spacing w:after="20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centrsemianov@yandex.ru</w:t>
            </w:r>
          </w:p>
        </w:tc>
      </w:tr>
      <w:tr w:rsidR="003776BF">
        <w:trPr>
          <w:trHeight w:val="298"/>
        </w:trPr>
        <w:tc>
          <w:tcPr>
            <w:tcW w:w="3107" w:type="dxa"/>
          </w:tcPr>
          <w:p w:rsidR="003776BF" w:rsidRDefault="00EC73E4">
            <w:pPr>
              <w:widowControl w:val="0"/>
              <w:ind w:firstLine="6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6641" w:type="dxa"/>
          </w:tcPr>
          <w:p w:rsidR="003776BF" w:rsidRDefault="00EC73E4">
            <w:pPr>
              <w:widowControl w:val="0"/>
            </w:pPr>
            <w:hyperlink r:id="rId9">
              <w:r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https://vk.com/club195129177</w:t>
              </w:r>
            </w:hyperlink>
          </w:p>
        </w:tc>
      </w:tr>
    </w:tbl>
    <w:p w:rsidR="003776BF" w:rsidRDefault="003776BF">
      <w:pPr>
        <w:jc w:val="both"/>
        <w:rPr>
          <w:sz w:val="28"/>
          <w:szCs w:val="28"/>
        </w:rPr>
      </w:pPr>
    </w:p>
    <w:p w:rsidR="003776BF" w:rsidRDefault="00EC73E4">
      <w:pPr>
        <w:contextualSpacing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sectPr w:rsidR="003776BF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byssinica SI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BF"/>
    <w:rsid w:val="003776BF"/>
    <w:rsid w:val="00E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E64A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AE64A1"/>
    <w:rPr>
      <w:rFonts w:ascii="Tahoma" w:hAnsi="Tahoma" w:cs="Tahoma"/>
      <w:sz w:val="16"/>
      <w:szCs w:val="16"/>
    </w:rPr>
  </w:style>
  <w:style w:type="paragraph" w:styleId="ac">
    <w:name w:val="No Spacing"/>
    <w:qFormat/>
    <w:rPr>
      <w:rFonts w:cs="Times New Roman"/>
      <w:lang w:eastAsia="zh-CN"/>
    </w:rPr>
  </w:style>
  <w:style w:type="paragraph" w:customStyle="1" w:styleId="Default">
    <w:name w:val="Default"/>
    <w:qFormat/>
    <w:rsid w:val="0045493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qFormat/>
    <w:pPr>
      <w:ind w:left="107"/>
    </w:pPr>
    <w:rPr>
      <w:lang w:eastAsia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84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1Cb/j9xHyByZ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51291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trud.novre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5129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FF55-CE6C-421A-8207-9CB0331F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1809</Words>
  <Characters>10316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Ряденская Юлия Николаевна</dc:creator>
  <dc:description/>
  <cp:lastModifiedBy>Артамонова Екатерина Вадимовна</cp:lastModifiedBy>
  <cp:revision>39</cp:revision>
  <cp:lastPrinted>2024-02-15T09:24:00Z</cp:lastPrinted>
  <dcterms:created xsi:type="dcterms:W3CDTF">2023-01-09T13:38:00Z</dcterms:created>
  <dcterms:modified xsi:type="dcterms:W3CDTF">2024-02-19T10:15:00Z</dcterms:modified>
  <dc:language>ru-RU</dc:language>
</cp:coreProperties>
</file>